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74" w:rsidRPr="00694627" w:rsidRDefault="00694627" w:rsidP="00694627">
      <w:pPr>
        <w:spacing w:line="237" w:lineRule="auto"/>
        <w:ind w:right="-259"/>
        <w:jc w:val="right"/>
        <w:rPr>
          <w:rFonts w:eastAsia="Times New Roman"/>
          <w:bCs/>
          <w:sz w:val="24"/>
          <w:szCs w:val="24"/>
        </w:rPr>
      </w:pPr>
      <w:r w:rsidRPr="00694627">
        <w:rPr>
          <w:rFonts w:eastAsia="Times New Roman"/>
          <w:bCs/>
          <w:sz w:val="24"/>
          <w:szCs w:val="24"/>
        </w:rPr>
        <w:t xml:space="preserve">Утверждена приказом директора </w:t>
      </w:r>
    </w:p>
    <w:p w:rsidR="00694627" w:rsidRPr="00694627" w:rsidRDefault="00694627" w:rsidP="00694627">
      <w:pPr>
        <w:spacing w:line="237" w:lineRule="auto"/>
        <w:ind w:right="-259"/>
        <w:jc w:val="right"/>
        <w:rPr>
          <w:rFonts w:eastAsia="Times New Roman"/>
          <w:bCs/>
          <w:sz w:val="24"/>
          <w:szCs w:val="24"/>
        </w:rPr>
      </w:pPr>
      <w:r w:rsidRPr="00694627">
        <w:rPr>
          <w:rFonts w:eastAsia="Times New Roman"/>
          <w:bCs/>
          <w:sz w:val="24"/>
          <w:szCs w:val="24"/>
        </w:rPr>
        <w:t>№ ___ от __________2019 года</w:t>
      </w:r>
    </w:p>
    <w:p w:rsidR="009A7474" w:rsidRDefault="009A7474">
      <w:pPr>
        <w:spacing w:line="237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1456E0" w:rsidRDefault="009A7474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  <w:r w:rsidR="007B47EC">
        <w:rPr>
          <w:rFonts w:eastAsia="Times New Roman"/>
          <w:b/>
          <w:bCs/>
          <w:sz w:val="28"/>
          <w:szCs w:val="28"/>
        </w:rPr>
        <w:t xml:space="preserve"> обучения (инструктажа) персонала по вопросам, связанным с организацией и обеспечением доступности для инвалидов объектов и услуг</w:t>
      </w:r>
    </w:p>
    <w:p w:rsidR="001456E0" w:rsidRDefault="001456E0">
      <w:pPr>
        <w:spacing w:line="200" w:lineRule="exact"/>
        <w:rPr>
          <w:sz w:val="24"/>
          <w:szCs w:val="24"/>
        </w:rPr>
      </w:pPr>
    </w:p>
    <w:p w:rsidR="001456E0" w:rsidRDefault="001456E0">
      <w:pPr>
        <w:spacing w:line="200" w:lineRule="exact"/>
        <w:rPr>
          <w:sz w:val="24"/>
          <w:szCs w:val="24"/>
        </w:rPr>
      </w:pPr>
    </w:p>
    <w:p w:rsidR="001456E0" w:rsidRDefault="001456E0">
      <w:pPr>
        <w:spacing w:line="252" w:lineRule="exact"/>
        <w:rPr>
          <w:sz w:val="24"/>
          <w:szCs w:val="24"/>
        </w:rPr>
      </w:pPr>
    </w:p>
    <w:p w:rsidR="001456E0" w:rsidRDefault="007B47EC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сотрудники организации, работающие с инвалидами, включая специалистов, оказывающих услуги, а также вспомогательный персонал, инженерно-технических работников и рабочих, должны пройти инструктаж по вопросам, связанным с обеспечением доступности для инвалидов объектов и услуг, в том числе по решению этих вопросов в организации. Допуск к работе вновь принятых сотрудников организации осуществляется после прохождения первичного инструктажа и внесения сведений об этом в «Журнал учета проведения инструктажа персонала по вопросам доступности».</w:t>
      </w:r>
    </w:p>
    <w:p w:rsidR="001456E0" w:rsidRDefault="001456E0">
      <w:pPr>
        <w:spacing w:line="14" w:lineRule="exact"/>
        <w:rPr>
          <w:sz w:val="24"/>
          <w:szCs w:val="24"/>
        </w:rPr>
      </w:pPr>
    </w:p>
    <w:p w:rsidR="001456E0" w:rsidRDefault="007B47E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Повторный инструктаж проводится по плану работы организации, в установленные сроки, с учетом последовательности рассматриваемых вопросов, предлагаемых для обучения (инструктажа) персонала.</w:t>
      </w:r>
    </w:p>
    <w:p w:rsidR="001456E0" w:rsidRDefault="001456E0">
      <w:pPr>
        <w:spacing w:line="15" w:lineRule="exact"/>
        <w:rPr>
          <w:sz w:val="24"/>
          <w:szCs w:val="24"/>
        </w:rPr>
      </w:pPr>
    </w:p>
    <w:p w:rsidR="001456E0" w:rsidRDefault="007B47EC">
      <w:pPr>
        <w:numPr>
          <w:ilvl w:val="0"/>
          <w:numId w:val="1"/>
        </w:numPr>
        <w:tabs>
          <w:tab w:val="left" w:pos="1261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задач, формы и вида инструктажа определяется его тематика – выбираются темы (вопросы) из предложенного перечня.</w:t>
      </w:r>
    </w:p>
    <w:p w:rsidR="001456E0" w:rsidRDefault="001456E0">
      <w:pPr>
        <w:spacing w:line="331" w:lineRule="exact"/>
        <w:rPr>
          <w:sz w:val="24"/>
          <w:szCs w:val="24"/>
        </w:rPr>
      </w:pPr>
    </w:p>
    <w:p w:rsidR="001456E0" w:rsidRDefault="007B47E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 основных  тем  (вопросов)  для  обучения  (инструктажа)</w:t>
      </w:r>
    </w:p>
    <w:p w:rsidR="001456E0" w:rsidRDefault="007B47E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персонала организации по вопросам доступности:</w:t>
      </w:r>
    </w:p>
    <w:p w:rsidR="001456E0" w:rsidRDefault="001456E0">
      <w:pPr>
        <w:spacing w:line="128" w:lineRule="exact"/>
        <w:rPr>
          <w:sz w:val="24"/>
          <w:szCs w:val="24"/>
        </w:rPr>
      </w:pPr>
    </w:p>
    <w:p w:rsidR="001456E0" w:rsidRDefault="007B47E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 </w:t>
      </w:r>
      <w:r>
        <w:rPr>
          <w:rFonts w:eastAsia="Times New Roman"/>
          <w:sz w:val="28"/>
          <w:szCs w:val="28"/>
        </w:rPr>
        <w:t>Требования законодательства,нормативных правовыхдокументов по обеспечению доступности для инвалидов объектов социальной, инженерной и транспортной инфраструктур и услуг.</w:t>
      </w:r>
    </w:p>
    <w:p w:rsidR="001456E0" w:rsidRDefault="001456E0">
      <w:pPr>
        <w:spacing w:line="15" w:lineRule="exact"/>
        <w:rPr>
          <w:sz w:val="24"/>
          <w:szCs w:val="24"/>
        </w:rPr>
      </w:pPr>
    </w:p>
    <w:p w:rsidR="001456E0" w:rsidRDefault="007B47EC">
      <w:pPr>
        <w:numPr>
          <w:ilvl w:val="0"/>
          <w:numId w:val="2"/>
        </w:numPr>
        <w:tabs>
          <w:tab w:val="left" w:pos="167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Основные виды стойких нарушений функций, значимые барьеры окружающей среды и возможности их устранения и компенсации для различных категорий маломобильных граждан.</w:t>
      </w:r>
    </w:p>
    <w:p w:rsidR="001456E0" w:rsidRDefault="001456E0">
      <w:pPr>
        <w:spacing w:line="13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0"/>
          <w:numId w:val="2"/>
        </w:numPr>
        <w:tabs>
          <w:tab w:val="left" w:pos="167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Основные понятия и определения по вопросам доступности объектов и услуг; понятие о барьерах окружающей среды и способах их преодоления: архитектурно-планировочные решения, технические средства оснащения, информационное обеспечение, организационные мероприятия.</w:t>
      </w:r>
    </w:p>
    <w:p w:rsidR="001456E0" w:rsidRDefault="001456E0">
      <w:pPr>
        <w:spacing w:line="14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0"/>
          <w:numId w:val="2"/>
        </w:numPr>
        <w:tabs>
          <w:tab w:val="left" w:pos="1676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Структурно-функциональные зоны и элементы объекта, основные требования к обеспечению их доступности; основные ошибки </w:t>
      </w:r>
      <w:r>
        <w:rPr>
          <w:rFonts w:eastAsia="Times New Roman"/>
          <w:sz w:val="28"/>
          <w:szCs w:val="28"/>
        </w:rPr>
        <w:lastRenderedPageBreak/>
        <w:t>в адаптации, создающие барьеры маломобильным гражданам и способы их исправления.</w:t>
      </w:r>
    </w:p>
    <w:p w:rsidR="001456E0" w:rsidRDefault="001456E0">
      <w:pPr>
        <w:spacing w:line="17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0"/>
          <w:numId w:val="2"/>
        </w:numPr>
        <w:tabs>
          <w:tab w:val="left" w:pos="167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Перечень предоставляемых инвалидам услуг в организации; формы и порядок предоставления услуг (в организации, на дому, дистанционно).</w:t>
      </w:r>
    </w:p>
    <w:p w:rsidR="001456E0" w:rsidRDefault="001456E0">
      <w:pPr>
        <w:spacing w:line="17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0"/>
          <w:numId w:val="2"/>
        </w:numPr>
        <w:tabs>
          <w:tab w:val="left" w:pos="167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Этические нормы и принципы эффективной коммуникации с инвалидами. Психологические аспекты общения с инвалидами и оказания им помощи.</w:t>
      </w:r>
    </w:p>
    <w:p w:rsidR="001456E0" w:rsidRDefault="001456E0">
      <w:pPr>
        <w:spacing w:line="14" w:lineRule="exact"/>
        <w:rPr>
          <w:rFonts w:eastAsia="Times New Roman"/>
          <w:sz w:val="24"/>
          <w:szCs w:val="24"/>
        </w:rPr>
      </w:pPr>
    </w:p>
    <w:p w:rsidR="001456E0" w:rsidRPr="009A7474" w:rsidRDefault="007B47EC" w:rsidP="009A7474">
      <w:pPr>
        <w:numPr>
          <w:ilvl w:val="0"/>
          <w:numId w:val="2"/>
        </w:numPr>
        <w:tabs>
          <w:tab w:val="left" w:pos="1676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Основные правила и способы информирования инвалидов, в том числе граждан, имеющих нарушение функции слуха, зрения, умственного</w:t>
      </w:r>
      <w:r w:rsidRPr="009A7474">
        <w:rPr>
          <w:rFonts w:eastAsia="Times New Roman"/>
          <w:sz w:val="28"/>
          <w:szCs w:val="28"/>
        </w:rPr>
        <w:t>развития, о порядке предоставления услуг на объекте, об их правах и обязанностях при получении услуг, а также о доступном транспорте для посещения объекта.</w:t>
      </w:r>
    </w:p>
    <w:p w:rsidR="001456E0" w:rsidRDefault="001456E0">
      <w:pPr>
        <w:spacing w:line="14" w:lineRule="exact"/>
        <w:rPr>
          <w:sz w:val="20"/>
          <w:szCs w:val="20"/>
        </w:rPr>
      </w:pPr>
    </w:p>
    <w:p w:rsidR="001456E0" w:rsidRDefault="007B47EC">
      <w:pPr>
        <w:numPr>
          <w:ilvl w:val="1"/>
          <w:numId w:val="3"/>
        </w:numPr>
        <w:tabs>
          <w:tab w:val="left" w:pos="1676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Организация доступа маломобильных граждан на объект: на территорию объекта, к стоянке транспорта, к входной группе в здание, к путям передвижения внутри здания, к местам целевого посещения (зоне оказания услуг), к местам общественного пользования и сопутствующим услугам, в том числе, и зонам отдыха, к санитарно-гигиеническим помещениям, гардеробу, пункту общественного питания и прочим, расположенным на объекте.</w:t>
      </w:r>
    </w:p>
    <w:p w:rsidR="001456E0" w:rsidRDefault="001456E0">
      <w:pPr>
        <w:spacing w:line="18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1"/>
          <w:numId w:val="3"/>
        </w:numPr>
        <w:tabs>
          <w:tab w:val="left" w:pos="167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Специальное (вспомогательное) оборудование и средства обеспечения 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1456E0" w:rsidRDefault="001456E0">
      <w:pPr>
        <w:spacing w:line="17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1"/>
          <w:numId w:val="3"/>
        </w:numPr>
        <w:tabs>
          <w:tab w:val="left" w:pos="1676"/>
        </w:tabs>
        <w:spacing w:line="235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Правила и порядок эвакуации граждан на объекте организации, в том числе маломобильных, в экстренных случаях и чрезвычайных ситуациях.</w:t>
      </w:r>
    </w:p>
    <w:p w:rsidR="001456E0" w:rsidRDefault="001456E0">
      <w:pPr>
        <w:spacing w:line="13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1"/>
          <w:numId w:val="3"/>
        </w:numPr>
        <w:tabs>
          <w:tab w:val="left" w:pos="167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Правила и порядок оказания услуг на дому (в ином месте пребывания инвалида) или в дистанционном формате.</w:t>
      </w:r>
    </w:p>
    <w:p w:rsidR="001456E0" w:rsidRDefault="001456E0">
      <w:pPr>
        <w:spacing w:line="15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1"/>
          <w:numId w:val="3"/>
        </w:numPr>
        <w:tabs>
          <w:tab w:val="left" w:pos="167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Перечень сотрудников, участвующих в обеспечении доступности для инвалидов объекта (объектов) и помещений организации, предоставляемых услуг, а также в оказании помощи в преодолении барьеров</w:t>
      </w:r>
    </w:p>
    <w:p w:rsidR="001456E0" w:rsidRDefault="001456E0">
      <w:pPr>
        <w:spacing w:line="3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0"/>
          <w:numId w:val="3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сопровождении маломобильных граждан на объекте.</w:t>
      </w:r>
    </w:p>
    <w:p w:rsidR="001456E0" w:rsidRDefault="001456E0">
      <w:pPr>
        <w:spacing w:line="13" w:lineRule="exact"/>
        <w:rPr>
          <w:rFonts w:eastAsia="Times New Roman"/>
          <w:sz w:val="28"/>
          <w:szCs w:val="28"/>
        </w:rPr>
      </w:pPr>
    </w:p>
    <w:p w:rsidR="001456E0" w:rsidRDefault="007B47EC">
      <w:pPr>
        <w:numPr>
          <w:ilvl w:val="1"/>
          <w:numId w:val="4"/>
        </w:numPr>
        <w:tabs>
          <w:tab w:val="left" w:pos="167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Содержание должностных обязанностей сотрудников по обеспечению доступности для инвалидов объектов (помещений) и услуг в организации.</w:t>
      </w:r>
    </w:p>
    <w:p w:rsidR="001456E0" w:rsidRDefault="001456E0">
      <w:pPr>
        <w:spacing w:line="14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1"/>
          <w:numId w:val="4"/>
        </w:numPr>
        <w:tabs>
          <w:tab w:val="left" w:pos="167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Порядок взаимодействия сотрудников организации при предоставлении услуг инвалиду.</w:t>
      </w:r>
    </w:p>
    <w:p w:rsidR="001456E0" w:rsidRDefault="001456E0">
      <w:pPr>
        <w:spacing w:line="18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1"/>
          <w:numId w:val="4"/>
        </w:numPr>
        <w:tabs>
          <w:tab w:val="left" w:pos="1676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Формы контроля и меры ответственности за уклонение от выполнения требований доступности объектов и услуг в соответствии с законодательством.</w:t>
      </w:r>
    </w:p>
    <w:p w:rsidR="001456E0" w:rsidRDefault="001456E0">
      <w:pPr>
        <w:spacing w:line="14" w:lineRule="exact"/>
        <w:rPr>
          <w:rFonts w:eastAsia="Times New Roman"/>
          <w:sz w:val="24"/>
          <w:szCs w:val="24"/>
        </w:rPr>
      </w:pPr>
    </w:p>
    <w:p w:rsidR="001456E0" w:rsidRDefault="007B47EC">
      <w:pPr>
        <w:numPr>
          <w:ilvl w:val="1"/>
          <w:numId w:val="4"/>
        </w:numPr>
        <w:tabs>
          <w:tab w:val="left" w:pos="1676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Формы контроля и меры ответственности за невыполнение, ненадлежащее выполнение сотрудниками организации обязанностей,</w:t>
      </w:r>
    </w:p>
    <w:p w:rsidR="001456E0" w:rsidRDefault="001456E0">
      <w:pPr>
        <w:spacing w:line="15" w:lineRule="exact"/>
        <w:rPr>
          <w:rFonts w:eastAsia="Times New Roman"/>
          <w:sz w:val="24"/>
          <w:szCs w:val="24"/>
        </w:rPr>
      </w:pPr>
    </w:p>
    <w:p w:rsidR="001456E0" w:rsidRDefault="007B47EC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предусмотренными организационно-распорядительными, локальными актами организации.</w:t>
      </w:r>
    </w:p>
    <w:p w:rsidR="001456E0" w:rsidRDefault="001456E0">
      <w:pPr>
        <w:spacing w:line="200" w:lineRule="exact"/>
        <w:rPr>
          <w:sz w:val="20"/>
          <w:szCs w:val="20"/>
        </w:rPr>
      </w:pPr>
    </w:p>
    <w:p w:rsidR="001456E0" w:rsidRDefault="001456E0">
      <w:pPr>
        <w:spacing w:line="379" w:lineRule="exact"/>
        <w:rPr>
          <w:sz w:val="20"/>
          <w:szCs w:val="20"/>
        </w:rPr>
      </w:pPr>
    </w:p>
    <w:p w:rsidR="001456E0" w:rsidRDefault="007B47EC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Примечание: </w:t>
      </w:r>
      <w:r>
        <w:rPr>
          <w:rFonts w:eastAsia="Times New Roman"/>
          <w:i/>
          <w:iCs/>
          <w:sz w:val="28"/>
          <w:szCs w:val="28"/>
        </w:rPr>
        <w:t>При проведении инструктажа могут быть</w:t>
      </w:r>
      <w:r w:rsidR="00694627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организованы тренинги, деловые игры, использованы наглядные и методические пособия, плакаты, схемы, мнемосхемы и таблицы, иной раздаточный материал, а также проведена демонстрация оборудования, порядка его эксплуатации (порядка работы) и хранения.</w:t>
      </w:r>
    </w:p>
    <w:p w:rsidR="001456E0" w:rsidRDefault="001456E0">
      <w:pPr>
        <w:spacing w:line="200" w:lineRule="exact"/>
        <w:rPr>
          <w:sz w:val="20"/>
          <w:szCs w:val="20"/>
        </w:rPr>
      </w:pPr>
    </w:p>
    <w:p w:rsidR="001456E0" w:rsidRDefault="001456E0">
      <w:pPr>
        <w:spacing w:line="200" w:lineRule="exact"/>
        <w:rPr>
          <w:sz w:val="20"/>
          <w:szCs w:val="20"/>
        </w:rPr>
      </w:pPr>
    </w:p>
    <w:p w:rsidR="001456E0" w:rsidRDefault="001456E0">
      <w:pPr>
        <w:spacing w:line="200" w:lineRule="exact"/>
        <w:rPr>
          <w:sz w:val="20"/>
          <w:szCs w:val="20"/>
        </w:rPr>
      </w:pPr>
    </w:p>
    <w:p w:rsidR="001456E0" w:rsidRDefault="001456E0">
      <w:pPr>
        <w:spacing w:line="200" w:lineRule="exact"/>
        <w:rPr>
          <w:sz w:val="20"/>
          <w:szCs w:val="20"/>
        </w:rPr>
      </w:pPr>
    </w:p>
    <w:p w:rsidR="001456E0" w:rsidRDefault="001456E0">
      <w:pPr>
        <w:spacing w:line="200" w:lineRule="exact"/>
        <w:rPr>
          <w:sz w:val="20"/>
          <w:szCs w:val="20"/>
        </w:rPr>
      </w:pPr>
    </w:p>
    <w:p w:rsidR="001456E0" w:rsidRDefault="001456E0">
      <w:pPr>
        <w:spacing w:line="200" w:lineRule="exact"/>
        <w:rPr>
          <w:sz w:val="20"/>
          <w:szCs w:val="20"/>
        </w:rPr>
      </w:pPr>
    </w:p>
    <w:p w:rsidR="001456E0" w:rsidRDefault="001456E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456E0" w:rsidRDefault="001456E0">
      <w:pPr>
        <w:spacing w:line="299" w:lineRule="exact"/>
        <w:rPr>
          <w:sz w:val="20"/>
          <w:szCs w:val="20"/>
        </w:rPr>
      </w:pPr>
    </w:p>
    <w:p w:rsidR="007B47EC" w:rsidRDefault="007B47EC"/>
    <w:sectPr w:rsidR="007B47EC" w:rsidSect="00535586">
      <w:headerReference w:type="default" r:id="rId7"/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2B" w:rsidRDefault="00A02A2B" w:rsidP="009A7474">
      <w:r>
        <w:separator/>
      </w:r>
    </w:p>
  </w:endnote>
  <w:endnote w:type="continuationSeparator" w:id="1">
    <w:p w:rsidR="00A02A2B" w:rsidRDefault="00A02A2B" w:rsidP="009A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2B" w:rsidRDefault="00A02A2B" w:rsidP="009A7474">
      <w:r>
        <w:separator/>
      </w:r>
    </w:p>
  </w:footnote>
  <w:footnote w:type="continuationSeparator" w:id="1">
    <w:p w:rsidR="00A02A2B" w:rsidRDefault="00A02A2B" w:rsidP="009A7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74" w:rsidRDefault="009A7474">
    <w:pPr>
      <w:pStyle w:val="a4"/>
    </w:pPr>
  </w:p>
  <w:tbl>
    <w:tblPr>
      <w:tblW w:w="10212" w:type="dxa"/>
      <w:tblInd w:w="-1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40" w:type="dxa"/>
        <w:right w:w="40" w:type="dxa"/>
      </w:tblCellMar>
      <w:tblLook w:val="04A0"/>
    </w:tblPr>
    <w:tblGrid>
      <w:gridCol w:w="10212"/>
    </w:tblGrid>
    <w:tr w:rsidR="009A7474" w:rsidRPr="009A7474" w:rsidTr="009A7474">
      <w:trPr>
        <w:cantSplit/>
        <w:trHeight w:val="223"/>
      </w:trPr>
      <w:tc>
        <w:tcPr>
          <w:tcW w:w="102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hideMark/>
        </w:tcPr>
        <w:tbl>
          <w:tblPr>
            <w:tblW w:w="101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1951"/>
            <w:gridCol w:w="8213"/>
          </w:tblGrid>
          <w:tr w:rsidR="009A7474" w:rsidRPr="009A7474">
            <w:trPr>
              <w:trHeight w:val="1408"/>
            </w:trPr>
            <w:tc>
              <w:tcPr>
                <w:tcW w:w="195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A7474" w:rsidRPr="009A7474" w:rsidRDefault="00694627" w:rsidP="009A7474">
                <w:pPr>
                  <w:tabs>
                    <w:tab w:val="center" w:pos="4677"/>
                    <w:tab w:val="right" w:pos="9355"/>
                  </w:tabs>
                  <w:spacing w:line="480" w:lineRule="auto"/>
                  <w:jc w:val="center"/>
                  <w:rPr>
                    <w:rFonts w:eastAsia="SimSun"/>
                  </w:rPr>
                </w:pPr>
                <w:r w:rsidRPr="00694627">
                  <w:rPr>
                    <w:rFonts w:eastAsia="Times New Roman"/>
                    <w:noProof/>
                    <w:color w:val="000000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112395</wp:posOffset>
                      </wp:positionV>
                      <wp:extent cx="1047750" cy="1066800"/>
                      <wp:effectExtent l="19050" t="0" r="0" b="0"/>
                      <wp:wrapTopAndBottom/>
                      <wp:docPr id="2" name="Рисунок 1" descr="https://zabota050.msp.midural.ru/upload/avatar/2018/03/19/tNPX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zabota050.msp.midural.ru/upload/avatar/2018/03/19/tNPX2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8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A7474" w:rsidRPr="009A7474" w:rsidRDefault="009A7474" w:rsidP="009A7474">
                <w:pPr>
                  <w:tabs>
                    <w:tab w:val="center" w:pos="4677"/>
                    <w:tab w:val="right" w:pos="9355"/>
                  </w:tabs>
                  <w:jc w:val="center"/>
                  <w:rPr>
                    <w:rFonts w:eastAsia="SimSun"/>
                  </w:rPr>
                </w:pPr>
                <w:r w:rsidRPr="009A7474">
                  <w:rPr>
                    <w:rFonts w:eastAsia="SimSun"/>
                  </w:rPr>
                  <w:t>государственное автономное учреждение социального обслуживания Свердловской области «</w:t>
                </w:r>
                <w:r w:rsidR="00694627">
                  <w:rPr>
                    <w:rFonts w:eastAsia="SimSun"/>
                  </w:rPr>
                  <w:t>Комплексный центр социального обслуживания населения «Забота»</w:t>
                </w:r>
                <w:r w:rsidRPr="009A7474">
                  <w:rPr>
                    <w:rFonts w:eastAsia="SimSun"/>
                  </w:rPr>
                  <w:t xml:space="preserve"> Белоярского района»</w:t>
                </w:r>
              </w:p>
              <w:p w:rsidR="009A7474" w:rsidRPr="009A7474" w:rsidRDefault="009A7474" w:rsidP="009A7474">
                <w:pPr>
                  <w:tabs>
                    <w:tab w:val="center" w:pos="4677"/>
                    <w:tab w:val="right" w:pos="9355"/>
                  </w:tabs>
                  <w:rPr>
                    <w:rFonts w:eastAsia="SimSun"/>
                    <w:i/>
                  </w:rPr>
                </w:pPr>
              </w:p>
              <w:p w:rsidR="009A7474" w:rsidRPr="009A7474" w:rsidRDefault="009A7474" w:rsidP="009A7474">
                <w:pPr>
                  <w:jc w:val="center"/>
                  <w:rPr>
                    <w:rFonts w:eastAsia="Times New Roman"/>
                    <w:b/>
                    <w:bCs/>
                    <w:iCs/>
                    <w:sz w:val="20"/>
                    <w:szCs w:val="20"/>
                  </w:rPr>
                </w:pPr>
                <w:r>
                  <w:rPr>
                    <w:rFonts w:eastAsia="Times New Roman"/>
                    <w:b/>
                    <w:bCs/>
                    <w:iCs/>
                    <w:sz w:val="20"/>
                    <w:szCs w:val="20"/>
                  </w:rPr>
                  <w:t>Программа обучения (инструктаж) персонала</w:t>
                </w:r>
              </w:p>
            </w:tc>
          </w:tr>
          <w:tr w:rsidR="009A7474" w:rsidRPr="009A7474">
            <w:tc>
              <w:tcPr>
                <w:tcW w:w="195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9A7474" w:rsidRPr="009A7474" w:rsidRDefault="009A7474" w:rsidP="009A7474">
                <w:pPr>
                  <w:rPr>
                    <w:rFonts w:eastAsia="SimSun"/>
                  </w:rPr>
                </w:pPr>
              </w:p>
            </w:tc>
            <w:tc>
              <w:tcPr>
                <w:tcW w:w="8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A7474" w:rsidRPr="009A7474" w:rsidRDefault="009A7474" w:rsidP="00694627">
                <w:pPr>
                  <w:tabs>
                    <w:tab w:val="center" w:pos="4677"/>
                    <w:tab w:val="right" w:pos="9355"/>
                  </w:tabs>
                  <w:rPr>
                    <w:rFonts w:eastAsia="SimSun"/>
                  </w:rPr>
                </w:pPr>
                <w:r w:rsidRPr="00694627">
                  <w:rPr>
                    <w:rFonts w:eastAsia="SimSun"/>
                  </w:rPr>
                  <w:t xml:space="preserve">П- </w:t>
                </w:r>
                <w:r w:rsidR="00694627">
                  <w:rPr>
                    <w:rFonts w:eastAsia="SimSun"/>
                  </w:rPr>
                  <w:t xml:space="preserve">  </w:t>
                </w:r>
                <w:r w:rsidRPr="00694627">
                  <w:rPr>
                    <w:rFonts w:eastAsia="SimSun"/>
                  </w:rPr>
                  <w:t xml:space="preserve"> -</w:t>
                </w:r>
                <w:r w:rsidR="00694627">
                  <w:rPr>
                    <w:rFonts w:eastAsia="SimSun"/>
                  </w:rPr>
                  <w:t xml:space="preserve"> </w:t>
                </w:r>
                <w:r w:rsidRPr="00694627">
                  <w:rPr>
                    <w:rFonts w:eastAsia="SimSun"/>
                  </w:rPr>
                  <w:t xml:space="preserve"> 201</w:t>
                </w:r>
                <w:r w:rsidR="00694627">
                  <w:rPr>
                    <w:rFonts w:eastAsia="SimSun"/>
                  </w:rPr>
                  <w:t>9</w:t>
                </w:r>
                <w:r w:rsidRPr="00694627">
                  <w:rPr>
                    <w:rFonts w:eastAsia="SimSun"/>
                  </w:rPr>
                  <w:t xml:space="preserve">                                                                            </w:t>
                </w:r>
                <w:r w:rsidRPr="009A7474">
                  <w:rPr>
                    <w:rFonts w:eastAsia="SimSun"/>
                    <w:bCs/>
                  </w:rPr>
                  <w:t>стр.</w:t>
                </w:r>
                <w:r w:rsidR="00535586" w:rsidRPr="009A7474">
                  <w:rPr>
                    <w:rFonts w:eastAsia="SimSun"/>
                  </w:rPr>
                  <w:fldChar w:fldCharType="begin"/>
                </w:r>
                <w:r w:rsidRPr="009A7474">
                  <w:rPr>
                    <w:rFonts w:eastAsia="SimSun"/>
                  </w:rPr>
                  <w:instrText xml:space="preserve"> PAGE </w:instrText>
                </w:r>
                <w:r w:rsidR="00535586" w:rsidRPr="009A7474">
                  <w:rPr>
                    <w:rFonts w:eastAsia="SimSun"/>
                  </w:rPr>
                  <w:fldChar w:fldCharType="separate"/>
                </w:r>
                <w:r w:rsidR="00A02A2B">
                  <w:rPr>
                    <w:rFonts w:eastAsia="SimSun"/>
                    <w:noProof/>
                  </w:rPr>
                  <w:t>1</w:t>
                </w:r>
                <w:r w:rsidR="00535586" w:rsidRPr="009A7474">
                  <w:rPr>
                    <w:rFonts w:eastAsia="SimSun"/>
                  </w:rPr>
                  <w:fldChar w:fldCharType="end"/>
                </w:r>
                <w:r w:rsidRPr="009A7474">
                  <w:rPr>
                    <w:rFonts w:eastAsia="SimSun"/>
                    <w:bCs/>
                  </w:rPr>
                  <w:t xml:space="preserve"> из </w:t>
                </w:r>
                <w:r w:rsidR="00535586" w:rsidRPr="009A7474">
                  <w:rPr>
                    <w:rFonts w:eastAsia="SimSun"/>
                  </w:rPr>
                  <w:fldChar w:fldCharType="begin"/>
                </w:r>
                <w:r w:rsidRPr="009A7474">
                  <w:rPr>
                    <w:rFonts w:eastAsia="SimSun"/>
                  </w:rPr>
                  <w:instrText xml:space="preserve"> NUMPAGES </w:instrText>
                </w:r>
                <w:r w:rsidR="00535586" w:rsidRPr="009A7474">
                  <w:rPr>
                    <w:rFonts w:eastAsia="SimSun"/>
                  </w:rPr>
                  <w:fldChar w:fldCharType="separate"/>
                </w:r>
                <w:r w:rsidR="00A02A2B">
                  <w:rPr>
                    <w:rFonts w:eastAsia="SimSun"/>
                    <w:noProof/>
                  </w:rPr>
                  <w:t>1</w:t>
                </w:r>
                <w:r w:rsidR="00535586" w:rsidRPr="009A7474">
                  <w:rPr>
                    <w:rFonts w:eastAsia="SimSun"/>
                  </w:rPr>
                  <w:fldChar w:fldCharType="end"/>
                </w:r>
                <w:r w:rsidRPr="009A7474">
                  <w:rPr>
                    <w:rFonts w:eastAsia="SimSun"/>
                    <w:bCs/>
                  </w:rPr>
                  <w:t xml:space="preserve">Экземпляр № 1           </w:t>
                </w:r>
              </w:p>
            </w:tc>
          </w:tr>
        </w:tbl>
        <w:p w:rsidR="009A7474" w:rsidRPr="009A7474" w:rsidRDefault="009A7474" w:rsidP="009A7474">
          <w:pPr>
            <w:rPr>
              <w:rFonts w:eastAsia="Times New Roman"/>
              <w:sz w:val="20"/>
              <w:szCs w:val="20"/>
            </w:rPr>
          </w:pPr>
        </w:p>
      </w:tc>
    </w:tr>
  </w:tbl>
  <w:p w:rsidR="009A7474" w:rsidRDefault="009A74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D9063BC"/>
    <w:lvl w:ilvl="0" w:tplc="AFCA8C2C">
      <w:start w:val="1"/>
      <w:numFmt w:val="bullet"/>
      <w:lvlText w:val="и"/>
      <w:lvlJc w:val="left"/>
    </w:lvl>
    <w:lvl w:ilvl="1" w:tplc="D86EB0E4">
      <w:start w:val="8"/>
      <w:numFmt w:val="decimal"/>
      <w:lvlText w:val="%2."/>
      <w:lvlJc w:val="left"/>
    </w:lvl>
    <w:lvl w:ilvl="2" w:tplc="CBB6A49E">
      <w:numFmt w:val="decimal"/>
      <w:lvlText w:val=""/>
      <w:lvlJc w:val="left"/>
    </w:lvl>
    <w:lvl w:ilvl="3" w:tplc="B0FE731C">
      <w:numFmt w:val="decimal"/>
      <w:lvlText w:val=""/>
      <w:lvlJc w:val="left"/>
    </w:lvl>
    <w:lvl w:ilvl="4" w:tplc="60E83906">
      <w:numFmt w:val="decimal"/>
      <w:lvlText w:val=""/>
      <w:lvlJc w:val="left"/>
    </w:lvl>
    <w:lvl w:ilvl="5" w:tplc="1CE4B966">
      <w:numFmt w:val="decimal"/>
      <w:lvlText w:val=""/>
      <w:lvlJc w:val="left"/>
    </w:lvl>
    <w:lvl w:ilvl="6" w:tplc="FB7A350E">
      <w:numFmt w:val="decimal"/>
      <w:lvlText w:val=""/>
      <w:lvlJc w:val="left"/>
    </w:lvl>
    <w:lvl w:ilvl="7" w:tplc="EC46DBD2">
      <w:numFmt w:val="decimal"/>
      <w:lvlText w:val=""/>
      <w:lvlJc w:val="left"/>
    </w:lvl>
    <w:lvl w:ilvl="8" w:tplc="80220560">
      <w:numFmt w:val="decimal"/>
      <w:lvlText w:val=""/>
      <w:lvlJc w:val="left"/>
    </w:lvl>
  </w:abstractNum>
  <w:abstractNum w:abstractNumId="1">
    <w:nsid w:val="00003D6C"/>
    <w:multiLevelType w:val="hybridMultilevel"/>
    <w:tmpl w:val="904E74AE"/>
    <w:lvl w:ilvl="0" w:tplc="9BE054AA">
      <w:start w:val="2"/>
      <w:numFmt w:val="decimal"/>
      <w:lvlText w:val="%1."/>
      <w:lvlJc w:val="left"/>
    </w:lvl>
    <w:lvl w:ilvl="1" w:tplc="8C9A5B46">
      <w:numFmt w:val="decimal"/>
      <w:lvlText w:val=""/>
      <w:lvlJc w:val="left"/>
    </w:lvl>
    <w:lvl w:ilvl="2" w:tplc="E5CA1518">
      <w:numFmt w:val="decimal"/>
      <w:lvlText w:val=""/>
      <w:lvlJc w:val="left"/>
    </w:lvl>
    <w:lvl w:ilvl="3" w:tplc="8086FD6A">
      <w:numFmt w:val="decimal"/>
      <w:lvlText w:val=""/>
      <w:lvlJc w:val="left"/>
    </w:lvl>
    <w:lvl w:ilvl="4" w:tplc="6504BFEA">
      <w:numFmt w:val="decimal"/>
      <w:lvlText w:val=""/>
      <w:lvlJc w:val="left"/>
    </w:lvl>
    <w:lvl w:ilvl="5" w:tplc="13784C26">
      <w:numFmt w:val="decimal"/>
      <w:lvlText w:val=""/>
      <w:lvlJc w:val="left"/>
    </w:lvl>
    <w:lvl w:ilvl="6" w:tplc="AEAC9224">
      <w:numFmt w:val="decimal"/>
      <w:lvlText w:val=""/>
      <w:lvlJc w:val="left"/>
    </w:lvl>
    <w:lvl w:ilvl="7" w:tplc="F11E8F2A">
      <w:numFmt w:val="decimal"/>
      <w:lvlText w:val=""/>
      <w:lvlJc w:val="left"/>
    </w:lvl>
    <w:lvl w:ilvl="8" w:tplc="A0A8F332">
      <w:numFmt w:val="decimal"/>
      <w:lvlText w:val=""/>
      <w:lvlJc w:val="left"/>
    </w:lvl>
  </w:abstractNum>
  <w:abstractNum w:abstractNumId="2">
    <w:nsid w:val="00004AE1"/>
    <w:multiLevelType w:val="hybridMultilevel"/>
    <w:tmpl w:val="5714F8E2"/>
    <w:lvl w:ilvl="0" w:tplc="B0508CF8">
      <w:start w:val="1"/>
      <w:numFmt w:val="bullet"/>
      <w:lvlText w:val="В"/>
      <w:lvlJc w:val="left"/>
    </w:lvl>
    <w:lvl w:ilvl="1" w:tplc="8AF8DD30">
      <w:numFmt w:val="decimal"/>
      <w:lvlText w:val=""/>
      <w:lvlJc w:val="left"/>
    </w:lvl>
    <w:lvl w:ilvl="2" w:tplc="22160D46">
      <w:numFmt w:val="decimal"/>
      <w:lvlText w:val=""/>
      <w:lvlJc w:val="left"/>
    </w:lvl>
    <w:lvl w:ilvl="3" w:tplc="A7421D64">
      <w:numFmt w:val="decimal"/>
      <w:lvlText w:val=""/>
      <w:lvlJc w:val="left"/>
    </w:lvl>
    <w:lvl w:ilvl="4" w:tplc="03E2317C">
      <w:numFmt w:val="decimal"/>
      <w:lvlText w:val=""/>
      <w:lvlJc w:val="left"/>
    </w:lvl>
    <w:lvl w:ilvl="5" w:tplc="E23E208E">
      <w:numFmt w:val="decimal"/>
      <w:lvlText w:val=""/>
      <w:lvlJc w:val="left"/>
    </w:lvl>
    <w:lvl w:ilvl="6" w:tplc="4226293E">
      <w:numFmt w:val="decimal"/>
      <w:lvlText w:val=""/>
      <w:lvlJc w:val="left"/>
    </w:lvl>
    <w:lvl w:ilvl="7" w:tplc="A2120126">
      <w:numFmt w:val="decimal"/>
      <w:lvlText w:val=""/>
      <w:lvlJc w:val="left"/>
    </w:lvl>
    <w:lvl w:ilvl="8" w:tplc="8C52910A">
      <w:numFmt w:val="decimal"/>
      <w:lvlText w:val=""/>
      <w:lvlJc w:val="left"/>
    </w:lvl>
  </w:abstractNum>
  <w:abstractNum w:abstractNumId="3">
    <w:nsid w:val="000072AE"/>
    <w:multiLevelType w:val="hybridMultilevel"/>
    <w:tmpl w:val="9FA60BEA"/>
    <w:lvl w:ilvl="0" w:tplc="6D8630FC">
      <w:start w:val="1"/>
      <w:numFmt w:val="bullet"/>
      <w:lvlText w:val="и"/>
      <w:lvlJc w:val="left"/>
    </w:lvl>
    <w:lvl w:ilvl="1" w:tplc="7B468D28">
      <w:start w:val="13"/>
      <w:numFmt w:val="decimal"/>
      <w:lvlText w:val="%2."/>
      <w:lvlJc w:val="left"/>
    </w:lvl>
    <w:lvl w:ilvl="2" w:tplc="987A02A6">
      <w:numFmt w:val="decimal"/>
      <w:lvlText w:val=""/>
      <w:lvlJc w:val="left"/>
    </w:lvl>
    <w:lvl w:ilvl="3" w:tplc="D3749628">
      <w:numFmt w:val="decimal"/>
      <w:lvlText w:val=""/>
      <w:lvlJc w:val="left"/>
    </w:lvl>
    <w:lvl w:ilvl="4" w:tplc="EDA8EFBC">
      <w:numFmt w:val="decimal"/>
      <w:lvlText w:val=""/>
      <w:lvlJc w:val="left"/>
    </w:lvl>
    <w:lvl w:ilvl="5" w:tplc="818C7554">
      <w:numFmt w:val="decimal"/>
      <w:lvlText w:val=""/>
      <w:lvlJc w:val="left"/>
    </w:lvl>
    <w:lvl w:ilvl="6" w:tplc="74DA58A0">
      <w:numFmt w:val="decimal"/>
      <w:lvlText w:val=""/>
      <w:lvlJc w:val="left"/>
    </w:lvl>
    <w:lvl w:ilvl="7" w:tplc="480C850E">
      <w:numFmt w:val="decimal"/>
      <w:lvlText w:val=""/>
      <w:lvlJc w:val="left"/>
    </w:lvl>
    <w:lvl w:ilvl="8" w:tplc="EAAA3B9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456E0"/>
    <w:rsid w:val="001456E0"/>
    <w:rsid w:val="00535586"/>
    <w:rsid w:val="00694627"/>
    <w:rsid w:val="007B47EC"/>
    <w:rsid w:val="009A7474"/>
    <w:rsid w:val="00A0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74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474"/>
  </w:style>
  <w:style w:type="paragraph" w:styleId="a6">
    <w:name w:val="footer"/>
    <w:basedOn w:val="a"/>
    <w:link w:val="a7"/>
    <w:uiPriority w:val="99"/>
    <w:unhideWhenUsed/>
    <w:rsid w:val="009A74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474"/>
  </w:style>
  <w:style w:type="paragraph" w:styleId="a8">
    <w:name w:val="Balloon Text"/>
    <w:basedOn w:val="a"/>
    <w:link w:val="a9"/>
    <w:uiPriority w:val="99"/>
    <w:semiHidden/>
    <w:unhideWhenUsed/>
    <w:rsid w:val="009A74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74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7474"/>
  </w:style>
  <w:style w:type="paragraph" w:styleId="a6">
    <w:name w:val="footer"/>
    <w:basedOn w:val="a"/>
    <w:link w:val="a7"/>
    <w:uiPriority w:val="99"/>
    <w:unhideWhenUsed/>
    <w:rsid w:val="009A74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7474"/>
  </w:style>
  <w:style w:type="paragraph" w:styleId="a8">
    <w:name w:val="Balloon Text"/>
    <w:basedOn w:val="a"/>
    <w:link w:val="a9"/>
    <w:uiPriority w:val="99"/>
    <w:semiHidden/>
    <w:unhideWhenUsed/>
    <w:rsid w:val="009A74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2019-10-03T10:22:00Z</cp:lastPrinted>
  <dcterms:created xsi:type="dcterms:W3CDTF">2019-10-03T10:22:00Z</dcterms:created>
  <dcterms:modified xsi:type="dcterms:W3CDTF">2019-10-03T10:22:00Z</dcterms:modified>
</cp:coreProperties>
</file>